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CCCCCC" w:sz="12" w:space="11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106" w:right="106"/>
        <w:jc w:val="center"/>
        <w:rPr>
          <w:rFonts w:ascii="微软雅黑" w:hAnsi="微软雅黑" w:eastAsia="微软雅黑" w:cs="微软雅黑"/>
          <w:b/>
          <w:color w:val="0C5CB1"/>
          <w:sz w:val="30"/>
          <w:szCs w:val="30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0C5CB1"/>
          <w:kern w:val="0"/>
          <w:sz w:val="30"/>
          <w:szCs w:val="30"/>
          <w:shd w:val="clear" w:fill="FFFFFF"/>
          <w:lang w:val="en-US" w:eastAsia="zh-CN" w:bidi="ar"/>
        </w:rPr>
        <w:t>假冒网站要警惕 承诺收益不可信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非法分子往往假冒证券投资公司，或者冒充证券投资公司的合作方，开展非法证券投资咨询活动，假借邀请股民推荐股票的名义，招揽投资者入会，以各种形式骗取投资者入会费。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本类非法证券活动的主要传播途径为通过设立非法网站，并通过电话与投资者联系。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</w:t>
      </w:r>
      <w:r>
        <w:rPr>
          <w:rStyle w:val="4"/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案例简述：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投资者张某是退休在家炒股。他在网上看到某博客推荐一个网站，称其为某投资公司的网站。该网站宣称，可以给会员推荐股票，告诉买卖点并保证盈利，如果亏损还可以赔偿，内容眼花缭乱、令人心动。张某与该网站电话联系，对方保证22个交易日总利润不低于80%。张某被打动，交纳会员费成为他们的会员，并交了不菲的会员押金。该网站收到钱后，以财务验资的名义要求张某将会员资料中登记的本金汇给他们，称验资完成后会将本金再汇回来。张某感觉不对劲，要求对方将会员费退回，对方口头答应。第二天张某再与对方联系，发现已经无法取得联系，网站也无法打开，随即向当地警方报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</w:t>
      </w:r>
      <w:r>
        <w:rPr>
          <w:rStyle w:val="4"/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投资者风险提示：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　　非法分子往往利用网络虚拟环境，假冒合法机构的名义，通过推荐股票、承诺收益为名，引诱投资者上当受骗。投资者一定要提高警惕，不要相信网络上推荐的非法网站，更不能将会员费、保密押金、验资费等汇入指定账户，特别是个人账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106" w:right="106" w:firstLine="420"/>
        <w:jc w:val="left"/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投资者准备进行证券投资时，需要了解哪些证券投资公司是合法的证券经营机构。投资者可以通过中国证监会网站(</w:t>
      </w:r>
      <w:r>
        <w:rPr>
          <w:rFonts w:hint="eastAsia" w:ascii="宋体" w:hAnsi="宋体" w:eastAsia="宋体" w:cs="宋体"/>
          <w:color w:val="FF8800"/>
          <w:sz w:val="21"/>
          <w:szCs w:val="21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FF8800"/>
          <w:sz w:val="21"/>
          <w:szCs w:val="21"/>
          <w:u w:val="none"/>
          <w:shd w:val="clear" w:fill="FFFFFF"/>
        </w:rPr>
        <w:instrText xml:space="preserve"> HYPERLINK "http://www.csrc.gov.cn/" </w:instrText>
      </w:r>
      <w:r>
        <w:rPr>
          <w:rFonts w:hint="eastAsia" w:ascii="宋体" w:hAnsi="宋体" w:eastAsia="宋体" w:cs="宋体"/>
          <w:color w:val="FF880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color w:val="FF8800"/>
          <w:sz w:val="21"/>
          <w:szCs w:val="21"/>
          <w:u w:val="none"/>
          <w:shd w:val="clear" w:fill="FFFFFF"/>
        </w:rPr>
        <w:t>www.csrc.gov.cn</w:t>
      </w:r>
      <w:r>
        <w:rPr>
          <w:rFonts w:hint="eastAsia" w:ascii="宋体" w:hAnsi="宋体" w:eastAsia="宋体" w:cs="宋体"/>
          <w:color w:val="FF8800"/>
          <w:sz w:val="21"/>
          <w:szCs w:val="21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  <w:t>)查询并确认合法证券经营机构的网站，投资者也可以亲临证券公司当地营业部，进行身份核实和业务咨询。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uto"/>
        <w:ind w:left="106" w:right="106"/>
        <w:jc w:val="both"/>
        <w:rPr>
          <w:rFonts w:hint="eastAsia" w:ascii="宋体" w:hAnsi="宋体" w:eastAsia="宋体" w:cs="宋体"/>
          <w:color w:val="333333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color w:val="888888"/>
          <w:kern w:val="0"/>
          <w:sz w:val="18"/>
          <w:szCs w:val="18"/>
          <w:shd w:val="clear" w:fill="FFFFFF"/>
          <w:lang w:val="en-US" w:eastAsia="zh-CN" w:bidi="ar"/>
        </w:rPr>
        <w:t xml:space="preserve">来源：中国证监会上海监管局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72FDB"/>
    <w:rsid w:val="56F75A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333333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character" w:customStyle="1" w:styleId="8">
    <w:name w:val="disabled"/>
    <w:basedOn w:val="3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HGFK-JXX</dc:creator>
  <cp:lastModifiedBy>蒋媛媛</cp:lastModifiedBy>
  <dcterms:modified xsi:type="dcterms:W3CDTF">2017-09-08T02:09:18Z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